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 tassa sui rifiuti TARES/TARI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verifica della regolarita' della posizione del contribuente finalizzata all'eventuale emissione di avviso di accertamento con determinazione dell'importo da pagare, comprensivo di imposta, sanzioni ed interessi.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D.L. 201/2011 - Leggi finanziarie annuali - D.P.R. 158/1999 - Regolamento per definire la tariffa del servizio di gestione del ciclo dei rifiuti urbani - Regolamento generale delle entrate comunali - Regolamento Comunale IUC - Regolamento per la disciplina del tributo sui rifiuti e sui servizi - TARES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E0C45" w:rsidRDefault="00EE0C45" w:rsidP="00EE0C4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6058D0" w:rsidRDefault="00EE0C45" w:rsidP="00EE0C4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31 dicembre del quinto anno successivo a quello in cui la dichiarazione o il versamento sono stati o avrebbero dovuto essere effettuati.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avanti alla Commissione Tributaria Provinciale.</w:t>
            </w:r>
          </w:p>
          <w:p w:rsidR="006058D0" w:rsidRDefault="00EE0C45">
            <w:pPr>
              <w:jc w:val="both"/>
            </w:pPr>
            <w:r>
              <w:rPr>
                <w:rFonts w:ascii="Arial" w:hAnsi="Arial"/>
              </w:rPr>
              <w:t>Ricorso/Reclamo giurisdizionale alla Commissione Tributaria entro 60 giorni dalla notifica del provvedimento ai sensi del D.Lgs 546/1992, (1Ã?Â? e 2Ã?Â? grado) - Ricorso in Cassazione (3Ã?Â? grado)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E0C4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058D0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0C45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DBD1C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2026-06-12T19:37:00Z</dcterms:modified>
</cp:coreProperties>
</file>